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4A36" w14:textId="77777777" w:rsidR="003347C6" w:rsidRPr="003347C6" w:rsidRDefault="003347C6" w:rsidP="000E38C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7DEA92E" w14:textId="136B463A" w:rsidR="00A504AB" w:rsidRPr="00304010" w:rsidRDefault="003347C6" w:rsidP="000E3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4010">
        <w:rPr>
          <w:rFonts w:cstheme="minorHAnsi"/>
        </w:rPr>
        <w:t>Fugenloser Fallschutzbelag für Innenbereiche im Ortseinbau nach DIN EN 1177:2018</w:t>
      </w:r>
    </w:p>
    <w:p w14:paraId="2BAD1E2A" w14:textId="10126C77" w:rsidR="003347C6" w:rsidRPr="00304010" w:rsidRDefault="003347C6" w:rsidP="003040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7901A0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3E7E1508" w14:textId="77777777" w:rsidR="006D09F9" w:rsidRPr="006D09F9" w:rsidRDefault="006D09F9" w:rsidP="006D09F9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6D09F9">
        <w:rPr>
          <w:rFonts w:cs="Calibri Light"/>
          <w:b/>
        </w:rPr>
        <w:t>REGUPOL Germany GmbH &amp; Co. KG</w:t>
      </w:r>
    </w:p>
    <w:p w14:paraId="32A26BDA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Hilgenacker 24 </w:t>
      </w:r>
    </w:p>
    <w:p w14:paraId="1C106B28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3CEB92A8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3466088E" w14:textId="77777777" w:rsidR="00304010" w:rsidRPr="00304010" w:rsidRDefault="006D09F9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304010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4962FB0A" w14:textId="0C146BE0" w:rsidR="00304010" w:rsidRDefault="006D09F9" w:rsidP="00304010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304010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067B34B7" w14:textId="3FA1F6C5" w:rsidR="00304010" w:rsidRDefault="00304010" w:rsidP="00304010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</w:p>
    <w:p w14:paraId="4384B670" w14:textId="5CC804DF" w:rsidR="00304010" w:rsidRPr="009D47A5" w:rsidRDefault="00304010" w:rsidP="0030401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9D47A5">
        <w:rPr>
          <w:rFonts w:ascii="Calibri Light" w:hAnsi="Calibri Light" w:cs="Calibri Light"/>
        </w:rPr>
        <w:t>Voraussetzung für die Verlegung des Belags ist ein trockener, planebener Estrich-/ Betonuntergrund (inkl. Dampfsperre) gem. DIN 18035 (+/- 4 mm unter der 4-m-Latte). Weiterhin wird eine Umgrenzung um die zu verlegende Fläche in Höhe der Gesamtbelagsdicke befestigt. Restfeuchte Estrich/Beton muss unter 2,0 % liegen.</w:t>
      </w:r>
    </w:p>
    <w:p w14:paraId="73CC3EC7" w14:textId="77777777" w:rsidR="00804A1F" w:rsidRPr="00804A1F" w:rsidRDefault="00804A1F" w:rsidP="000E38CB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396"/>
        <w:gridCol w:w="1481"/>
        <w:gridCol w:w="1060"/>
      </w:tblGrid>
      <w:tr w:rsidR="00F45A1A" w:rsidRPr="00804A1F" w14:paraId="58761306" w14:textId="7515E4D4" w:rsidTr="000E38CB">
        <w:trPr>
          <w:trHeight w:val="39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396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4D3B4A">
        <w:trPr>
          <w:trHeight w:val="4819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4" w:space="0" w:color="auto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70917300" w14:textId="4CFD365C" w:rsidR="00F45A1A" w:rsidRPr="001A6D29" w:rsidRDefault="00F45A1A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6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11EF6BF9" w14:textId="250C3841" w:rsidR="00577A82" w:rsidRDefault="00652141" w:rsidP="00577A82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38CB">
              <w:rPr>
                <w:rFonts w:cstheme="minorHAnsi"/>
                <w:b/>
                <w:bCs/>
              </w:rPr>
              <w:t>Lieferung und Verlegung</w:t>
            </w:r>
            <w:r w:rsidR="001A6D29" w:rsidRPr="00652141">
              <w:rPr>
                <w:rFonts w:ascii="Calibri Light" w:eastAsia="MS Mincho" w:hAnsi="Calibri Light" w:cs="Calibri Light"/>
                <w:b/>
              </w:rPr>
              <w:br/>
            </w:r>
            <w:r w:rsidR="00E64D38">
              <w:rPr>
                <w:rFonts w:ascii="Calibri Light" w:hAnsi="Calibri Light" w:cs="Calibri Light"/>
              </w:rPr>
              <w:t xml:space="preserve">von </w:t>
            </w:r>
            <w:r w:rsidR="00E64D38" w:rsidRPr="004D3B4A">
              <w:rPr>
                <w:rFonts w:cstheme="minorHAnsi"/>
                <w:b/>
                <w:bCs/>
              </w:rPr>
              <w:t>REGUPOL</w:t>
            </w:r>
            <w:r w:rsidR="00E64D38" w:rsidRPr="000E38CB">
              <w:rPr>
                <w:rFonts w:cstheme="minorHAnsi"/>
                <w:b/>
                <w:bCs/>
              </w:rPr>
              <w:t xml:space="preserve"> playfix indoor</w:t>
            </w:r>
            <w:r w:rsidR="00E64D38">
              <w:rPr>
                <w:rFonts w:ascii="Calibri Light" w:hAnsi="Calibri Light" w:cs="Calibri Light"/>
              </w:rPr>
              <w:t xml:space="preserve"> </w:t>
            </w:r>
            <w:r w:rsidR="00E64D38" w:rsidRPr="000C6FD4">
              <w:rPr>
                <w:rFonts w:ascii="Calibri" w:hAnsi="Calibri" w:cs="Calibri"/>
                <w:b/>
                <w:bCs/>
              </w:rPr>
              <w:t>25 PU</w:t>
            </w:r>
            <w:r w:rsidR="00E64D38">
              <w:rPr>
                <w:rFonts w:ascii="Calibri Light" w:hAnsi="Calibri Light" w:cs="Calibri Light"/>
              </w:rPr>
              <w:t xml:space="preserve">, dem fugenlosen Fallschutzbelag </w:t>
            </w:r>
            <w:r w:rsidR="00577A82">
              <w:rPr>
                <w:rFonts w:ascii="Calibri Light" w:hAnsi="Calibri Light" w:cs="Calibri Light"/>
              </w:rPr>
              <w:t>im Ortseinbau</w:t>
            </w:r>
            <w:r w:rsidR="00577A82">
              <w:rPr>
                <w:rFonts w:ascii="Calibri Light" w:hAnsi="Calibri Light" w:cs="Calibri Light"/>
              </w:rPr>
              <w:noBreakHyphen/>
            </w:r>
            <w:r w:rsidR="00577A82">
              <w:rPr>
                <w:rFonts w:ascii="Calibri Light" w:hAnsi="Calibri Light" w:cs="Calibri Light"/>
              </w:rPr>
              <w:br/>
              <w:t xml:space="preserve">verfahren </w:t>
            </w:r>
            <w:r w:rsidR="00E64D38">
              <w:rPr>
                <w:rFonts w:ascii="Calibri Light" w:hAnsi="Calibri Light" w:cs="Calibri Light"/>
              </w:rPr>
              <w:t xml:space="preserve">für Innenbereiche </w:t>
            </w:r>
          </w:p>
          <w:p w14:paraId="2C68B7F5" w14:textId="77777777" w:rsidR="00577A82" w:rsidRDefault="00E64D38" w:rsidP="00577A82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Freie Fallhöhe bis 1,0 m </w:t>
            </w:r>
            <w:r w:rsidR="00577A82">
              <w:rPr>
                <w:rFonts w:ascii="Calibri Light" w:hAnsi="Calibri Light" w:cs="Calibri Light"/>
              </w:rPr>
              <w:t xml:space="preserve">nach </w:t>
            </w:r>
          </w:p>
          <w:p w14:paraId="4E1A542E" w14:textId="7BFF6C8D" w:rsidR="00754CCA" w:rsidRDefault="00577A82" w:rsidP="00577A82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hAnsi="Calibri Light" w:cs="Calibri Light"/>
              </w:rPr>
              <w:t>DIN EN 1177:2018.</w:t>
            </w:r>
            <w:r w:rsidRPr="001A6D29">
              <w:rPr>
                <w:rFonts w:ascii="Calibri Light" w:eastAsia="MS Mincho" w:hAnsi="Calibri Light" w:cs="Calibri Light"/>
              </w:rPr>
              <w:t xml:space="preserve"> </w:t>
            </w:r>
            <w:r>
              <w:rPr>
                <w:rFonts w:ascii="Calibri Light" w:eastAsia="MS Mincho" w:hAnsi="Calibri Light" w:cs="Calibri Light"/>
              </w:rPr>
              <w:br/>
            </w:r>
            <w:r>
              <w:rPr>
                <w:rFonts w:ascii="Calibri Light" w:hAnsi="Calibri Light" w:cs="Calibri Light"/>
              </w:rPr>
              <w:t>Gesamtdicke: ca. 27 mm</w:t>
            </w:r>
          </w:p>
          <w:p w14:paraId="57F6D46B" w14:textId="77777777" w:rsidR="000528C4" w:rsidRDefault="000528C4" w:rsidP="000E38CB">
            <w:pPr>
              <w:pStyle w:val="EinfAbs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E00B89" w14:textId="3AE756B9" w:rsidR="00E64D38" w:rsidRPr="000528C4" w:rsidRDefault="00E64D38" w:rsidP="000E38CB">
            <w:pPr>
              <w:pStyle w:val="EinfAbs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Bestehend aus: </w:t>
            </w:r>
          </w:p>
          <w:p w14:paraId="3625C07C" w14:textId="53259C30" w:rsidR="00754CCA" w:rsidRDefault="00E64D38" w:rsidP="000E38CB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Verbundschaumplatten (Abmessung 2.000 x 1.000 x </w:t>
            </w:r>
            <w:r w:rsidR="00577A82">
              <w:rPr>
                <w:rFonts w:ascii="Calibri Light" w:hAnsi="Calibri Light" w:cs="Calibri Light"/>
              </w:rPr>
              <w:t>25</w:t>
            </w:r>
            <w:r>
              <w:rPr>
                <w:rFonts w:ascii="Calibri Light" w:hAnsi="Calibri Light" w:cs="Calibri Light"/>
              </w:rPr>
              <w:t xml:space="preserve"> mm) verlegt per Verklebung sowie Aufbringen von Gittergewebe und einer ca. 2 mm dicken fugenlosen PU-Beschichtung.</w:t>
            </w:r>
            <w:r w:rsidR="00754CCA" w:rsidRPr="001A6D29">
              <w:rPr>
                <w:rFonts w:ascii="Calibri Light" w:eastAsia="MS Mincho" w:hAnsi="Calibri Light" w:cs="Calibri Light"/>
              </w:rPr>
              <w:t xml:space="preserve"> </w:t>
            </w:r>
          </w:p>
          <w:p w14:paraId="4E422BB3" w14:textId="64536117" w:rsidR="00E64D38" w:rsidRDefault="00E64D38" w:rsidP="000E38CB">
            <w:pPr>
              <w:pStyle w:val="EinfAbs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Klassifizierung des Brandverhaltens: </w:t>
            </w:r>
          </w:p>
          <w:p w14:paraId="269C4D75" w14:textId="77777777" w:rsidR="0064133D" w:rsidRDefault="000C6FD4" w:rsidP="000E38CB">
            <w:pPr>
              <w:pStyle w:val="EinfAbs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C56EE"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0C56EE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fl</w:t>
            </w:r>
            <w:r w:rsidRPr="000C56EE">
              <w:rPr>
                <w:rFonts w:ascii="Calibri Light" w:hAnsi="Calibri Light" w:cs="Calibri Light"/>
                <w:sz w:val="22"/>
                <w:szCs w:val="22"/>
              </w:rPr>
              <w:t>-s1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D38">
              <w:rPr>
                <w:rFonts w:ascii="Calibri Light" w:hAnsi="Calibri Light" w:cs="Calibri Light"/>
                <w:sz w:val="22"/>
                <w:szCs w:val="22"/>
              </w:rPr>
              <w:t>gem. DIN EN 13501-1:2019-05</w:t>
            </w:r>
          </w:p>
          <w:p w14:paraId="4B6A0CE5" w14:textId="01779C38" w:rsidR="004D3B4A" w:rsidRPr="00754CCA" w:rsidRDefault="004D3B4A" w:rsidP="000E38CB">
            <w:pPr>
              <w:pStyle w:val="EinfAbs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PU-Farbe: _________________________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3E7D9890" w14:textId="5E642F5E" w:rsidR="00F45A1A" w:rsidRPr="001A6D29" w:rsidRDefault="00F45A1A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  <w:r w:rsidR="00520C4E" w:rsidRPr="001A6D29">
              <w:rPr>
                <w:rFonts w:ascii="Calibri Light" w:hAnsi="Calibri Light" w:cs="Calibri Light"/>
              </w:rPr>
              <w:t>/</w:t>
            </w:r>
            <w:r w:rsidR="00F14687" w:rsidRPr="001A6D29"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466A8624" w14:textId="3E42493C" w:rsidR="00F45A1A" w:rsidRPr="001A6D29" w:rsidRDefault="00F14687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E61002">
        <w:trPr>
          <w:trHeight w:val="567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7357E34C" w14:textId="5444706D" w:rsidR="001A6D29" w:rsidRPr="001A6D29" w:rsidRDefault="00E64D38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</w:t>
            </w:r>
            <w:r w:rsidR="001A6D29" w:rsidRPr="001A6D29">
              <w:rPr>
                <w:rFonts w:ascii="Calibri Light" w:hAnsi="Calibri Light" w:cs="Calibri Light"/>
              </w:rPr>
              <w:t>m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3CB29D04" w14:textId="652F0995" w:rsidR="00754CCA" w:rsidRPr="000E38CB" w:rsidRDefault="00E64D38" w:rsidP="000E38CB">
            <w:pPr>
              <w:spacing w:after="0" w:line="240" w:lineRule="auto"/>
              <w:rPr>
                <w:rFonts w:eastAsia="MS Mincho" w:cstheme="minorHAnsi"/>
              </w:rPr>
            </w:pPr>
            <w:r w:rsidRPr="000E38CB">
              <w:rPr>
                <w:rFonts w:eastAsia="MS Mincho" w:cstheme="minorHAnsi"/>
                <w:b/>
              </w:rPr>
              <w:t>Anrampung</w:t>
            </w:r>
            <w:r w:rsidR="001A6D29" w:rsidRPr="000E38CB">
              <w:rPr>
                <w:rFonts w:eastAsia="MS Mincho" w:cstheme="minorHAnsi"/>
                <w:b/>
              </w:rPr>
              <w:t xml:space="preserve"> </w:t>
            </w:r>
          </w:p>
          <w:p w14:paraId="0DB7CFA7" w14:textId="6F3BD388" w:rsidR="001A6D29" w:rsidRPr="00754CCA" w:rsidRDefault="00E64D38" w:rsidP="000E38CB">
            <w:pPr>
              <w:spacing w:after="0" w:line="240" w:lineRule="auto"/>
              <w:rPr>
                <w:rFonts w:ascii="Calibri Light" w:eastAsia="MS Mincho" w:hAnsi="Calibri Light" w:cs="Calibri Light"/>
                <w:b/>
              </w:rPr>
            </w:pPr>
            <w:r>
              <w:rPr>
                <w:rFonts w:ascii="Calibri Light" w:eastAsia="MS Mincho" w:hAnsi="Calibri Light" w:cs="Calibri Light"/>
              </w:rPr>
              <w:t>Breite: ca. 320 mm (inkl. Alu-Schiene)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5FA5E2A7" w14:textId="0547BE06" w:rsidR="001A6D29" w:rsidRPr="001A6D29" w:rsidRDefault="00E64D38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</w:t>
            </w:r>
            <w:r w:rsidRPr="001A6D29">
              <w:rPr>
                <w:rFonts w:ascii="Calibri Light" w:hAnsi="Calibri Light" w:cs="Calibri Light"/>
              </w:rPr>
              <w:t>m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79F50837" w14:textId="607A3A67" w:rsidR="001A6D29" w:rsidRPr="001A6D29" w:rsidRDefault="001A6D29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0E38C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0B125850" w:rsidR="0045689E" w:rsidRPr="006150DA" w:rsidRDefault="001408DA" w:rsidP="000E38C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</w:p>
    <w:sectPr w:rsidR="0045689E" w:rsidRPr="006150DA" w:rsidSect="00E121F3">
      <w:headerReference w:type="default" r:id="rId10"/>
      <w:footerReference w:type="default" r:id="rId11"/>
      <w:type w:val="continuous"/>
      <w:pgSz w:w="11900" w:h="16840"/>
      <w:pgMar w:top="1702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58FB51D6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467FDB" w:rsidRPr="00467FDB">
      <w:rPr>
        <w:b/>
        <w:sz w:val="14"/>
        <w:szCs w:val="14"/>
        <w:lang w:val="de-DE"/>
      </w:rPr>
      <w:t>playfix</w:t>
    </w:r>
    <w:r w:rsidR="00467FDB">
      <w:rPr>
        <w:b/>
        <w:caps/>
        <w:sz w:val="14"/>
        <w:szCs w:val="14"/>
        <w:lang w:val="de-DE"/>
      </w:rPr>
      <w:t xml:space="preserve"> </w:t>
    </w:r>
    <w:r w:rsidR="00467FDB">
      <w:rPr>
        <w:b/>
        <w:sz w:val="14"/>
        <w:szCs w:val="14"/>
        <w:lang w:val="de-DE"/>
      </w:rPr>
      <w:t>indoor</w:t>
    </w:r>
    <w:r w:rsidR="00FD677D">
      <w:rPr>
        <w:b/>
        <w:sz w:val="14"/>
        <w:szCs w:val="14"/>
        <w:lang w:val="de-DE"/>
      </w:rPr>
      <w:t xml:space="preserve"> 25 PU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6D09F9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Pr="00E121F3">
      <w:rPr>
        <w:sz w:val="14"/>
        <w:szCs w:val="14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47E95324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021833">
      <w:rPr>
        <w:b/>
        <w:sz w:val="34"/>
        <w:szCs w:val="34"/>
      </w:rPr>
      <w:t>PLAYFIX INDOOR 25 PU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85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21833"/>
    <w:rsid w:val="00031EEA"/>
    <w:rsid w:val="000404D8"/>
    <w:rsid w:val="000471AF"/>
    <w:rsid w:val="000528C4"/>
    <w:rsid w:val="0006483C"/>
    <w:rsid w:val="00067879"/>
    <w:rsid w:val="00070A25"/>
    <w:rsid w:val="000C6FD4"/>
    <w:rsid w:val="000D0A9E"/>
    <w:rsid w:val="000D1DCA"/>
    <w:rsid w:val="000E38CB"/>
    <w:rsid w:val="00121E5C"/>
    <w:rsid w:val="00131E35"/>
    <w:rsid w:val="001408DA"/>
    <w:rsid w:val="00197633"/>
    <w:rsid w:val="001A4CEB"/>
    <w:rsid w:val="001A6C76"/>
    <w:rsid w:val="001A6D29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04010"/>
    <w:rsid w:val="00323FA6"/>
    <w:rsid w:val="003347C6"/>
    <w:rsid w:val="00350A33"/>
    <w:rsid w:val="00354A5A"/>
    <w:rsid w:val="003552EA"/>
    <w:rsid w:val="003603B5"/>
    <w:rsid w:val="00394954"/>
    <w:rsid w:val="003D16EF"/>
    <w:rsid w:val="003D72E0"/>
    <w:rsid w:val="003F7A32"/>
    <w:rsid w:val="00416F1A"/>
    <w:rsid w:val="00425160"/>
    <w:rsid w:val="0045689E"/>
    <w:rsid w:val="0046204C"/>
    <w:rsid w:val="00467FDB"/>
    <w:rsid w:val="004914CB"/>
    <w:rsid w:val="0049169E"/>
    <w:rsid w:val="004D3B4A"/>
    <w:rsid w:val="004F623D"/>
    <w:rsid w:val="00520C4E"/>
    <w:rsid w:val="00526592"/>
    <w:rsid w:val="005446DD"/>
    <w:rsid w:val="005726B7"/>
    <w:rsid w:val="00577A82"/>
    <w:rsid w:val="005D47E6"/>
    <w:rsid w:val="006150DA"/>
    <w:rsid w:val="00621529"/>
    <w:rsid w:val="006245D5"/>
    <w:rsid w:val="00625711"/>
    <w:rsid w:val="0064133D"/>
    <w:rsid w:val="006433CC"/>
    <w:rsid w:val="0064446C"/>
    <w:rsid w:val="00644ACF"/>
    <w:rsid w:val="006479B6"/>
    <w:rsid w:val="00652141"/>
    <w:rsid w:val="006661AF"/>
    <w:rsid w:val="006813CC"/>
    <w:rsid w:val="006D09F9"/>
    <w:rsid w:val="00707245"/>
    <w:rsid w:val="0071247C"/>
    <w:rsid w:val="007235A6"/>
    <w:rsid w:val="00731E4E"/>
    <w:rsid w:val="00754CCA"/>
    <w:rsid w:val="00787CB6"/>
    <w:rsid w:val="00795961"/>
    <w:rsid w:val="00796F9F"/>
    <w:rsid w:val="007A5341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30A6"/>
    <w:rsid w:val="009A120F"/>
    <w:rsid w:val="009D47A5"/>
    <w:rsid w:val="009E15BD"/>
    <w:rsid w:val="009E3606"/>
    <w:rsid w:val="009E3D3C"/>
    <w:rsid w:val="009E57D0"/>
    <w:rsid w:val="009F294B"/>
    <w:rsid w:val="009F5699"/>
    <w:rsid w:val="00A0328B"/>
    <w:rsid w:val="00A20A52"/>
    <w:rsid w:val="00A37C6D"/>
    <w:rsid w:val="00A504AB"/>
    <w:rsid w:val="00A55B0F"/>
    <w:rsid w:val="00A81EA3"/>
    <w:rsid w:val="00AA695B"/>
    <w:rsid w:val="00AC163C"/>
    <w:rsid w:val="00B07397"/>
    <w:rsid w:val="00B10D2A"/>
    <w:rsid w:val="00BE677E"/>
    <w:rsid w:val="00BF4411"/>
    <w:rsid w:val="00C15541"/>
    <w:rsid w:val="00C15D3E"/>
    <w:rsid w:val="00C272DA"/>
    <w:rsid w:val="00C32AAE"/>
    <w:rsid w:val="00C35975"/>
    <w:rsid w:val="00C36FF4"/>
    <w:rsid w:val="00C42BC5"/>
    <w:rsid w:val="00C66FD8"/>
    <w:rsid w:val="00C733D1"/>
    <w:rsid w:val="00C77E81"/>
    <w:rsid w:val="00C9541A"/>
    <w:rsid w:val="00CB6300"/>
    <w:rsid w:val="00CD335F"/>
    <w:rsid w:val="00CE0440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121F3"/>
    <w:rsid w:val="00E20822"/>
    <w:rsid w:val="00E26FE0"/>
    <w:rsid w:val="00E53310"/>
    <w:rsid w:val="00E61002"/>
    <w:rsid w:val="00E64D38"/>
    <w:rsid w:val="00E72E4E"/>
    <w:rsid w:val="00E8019F"/>
    <w:rsid w:val="00E95306"/>
    <w:rsid w:val="00EA3DA7"/>
    <w:rsid w:val="00EC0844"/>
    <w:rsid w:val="00EC6AEB"/>
    <w:rsid w:val="00EE4C06"/>
    <w:rsid w:val="00F069D7"/>
    <w:rsid w:val="00F14687"/>
    <w:rsid w:val="00F2351A"/>
    <w:rsid w:val="00F40DDF"/>
    <w:rsid w:val="00F45A1A"/>
    <w:rsid w:val="00F612B7"/>
    <w:rsid w:val="00F75F56"/>
    <w:rsid w:val="00FC60F0"/>
    <w:rsid w:val="00FD05A8"/>
    <w:rsid w:val="00FD677D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65214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2023-10-04T09:09:00Z</dcterms:created>
  <dcterms:modified xsi:type="dcterms:W3CDTF">2023-10-04T09:09:00Z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